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C1" w:rsidRPr="00E61BC1" w:rsidRDefault="00897AC3" w:rsidP="00EC3C31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</w:pPr>
      <w:r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>MAP</w:t>
      </w:r>
      <w:r w:rsidR="00405E0E"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 xml:space="preserve">: </w:t>
      </w:r>
      <w:r w:rsidR="00E61BC1" w:rsidRPr="00E61BC1"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 xml:space="preserve">Attributes of a </w:t>
      </w:r>
      <w:r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>School District No. 23 Learner in the 21</w:t>
      </w:r>
      <w:r w:rsidRPr="00897AC3">
        <w:rPr>
          <w:rFonts w:asciiTheme="majorHAnsi" w:hAnsiTheme="majorHAnsi" w:cstheme="majorHAnsi"/>
          <w:b/>
          <w:sz w:val="32"/>
          <w:szCs w:val="32"/>
          <w:u w:val="single"/>
          <w:vertAlign w:val="superscript"/>
          <w:lang w:val="en-CA"/>
        </w:rPr>
        <w:t>st</w:t>
      </w:r>
      <w:r>
        <w:rPr>
          <w:rFonts w:asciiTheme="majorHAnsi" w:hAnsiTheme="majorHAnsi" w:cstheme="majorHAnsi"/>
          <w:b/>
          <w:sz w:val="32"/>
          <w:szCs w:val="32"/>
          <w:u w:val="single"/>
          <w:lang w:val="en-CA"/>
        </w:rPr>
        <w:t xml:space="preserve"> Century</w:t>
      </w:r>
    </w:p>
    <w:p w:rsidR="00DF6335" w:rsidRPr="00890117" w:rsidRDefault="00DF6335">
      <w:pPr>
        <w:rPr>
          <w:rFonts w:asciiTheme="majorHAnsi" w:hAnsiTheme="majorHAnsi" w:cstheme="majorHAnsi"/>
          <w:sz w:val="20"/>
          <w:szCs w:val="20"/>
          <w:lang w:val="en-CA"/>
        </w:rPr>
      </w:pPr>
    </w:p>
    <w:p w:rsidR="006B6671" w:rsidRPr="00DF6335" w:rsidRDefault="006B6671">
      <w:pPr>
        <w:rPr>
          <w:rFonts w:asciiTheme="majorHAnsi" w:hAnsiTheme="majorHAnsi" w:cstheme="majorHAnsi"/>
          <w:sz w:val="10"/>
          <w:szCs w:val="10"/>
          <w:lang w:val="en-CA"/>
        </w:rPr>
      </w:pPr>
    </w:p>
    <w:p w:rsidR="00E61BC1" w:rsidRPr="00405E0E" w:rsidRDefault="00975546" w:rsidP="0040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lang w:val="en-CA"/>
        </w:rPr>
      </w:pPr>
      <w:r w:rsidRPr="00405E0E">
        <w:rPr>
          <w:rFonts w:asciiTheme="majorHAnsi" w:hAnsiTheme="majorHAnsi" w:cstheme="majorHAnsi"/>
          <w:b/>
          <w:lang w:val="en-CA"/>
        </w:rPr>
        <w:t>Our goal is that e</w:t>
      </w:r>
      <w:r w:rsidR="006B6671" w:rsidRPr="00405E0E">
        <w:rPr>
          <w:rFonts w:asciiTheme="majorHAnsi" w:hAnsiTheme="majorHAnsi" w:cstheme="majorHAnsi"/>
          <w:b/>
          <w:lang w:val="en-CA"/>
        </w:rPr>
        <w:t>ach Central Okanagan School District student (K-12) will provide evidence of being a learner, thinker, innovator, collaborator, and contributor.</w:t>
      </w:r>
    </w:p>
    <w:p w:rsidR="00DF6335" w:rsidRPr="00DF6335" w:rsidRDefault="00DF6335" w:rsidP="00DF6335">
      <w:pPr>
        <w:rPr>
          <w:rFonts w:asciiTheme="majorHAnsi" w:hAnsiTheme="majorHAnsi" w:cstheme="majorHAnsi"/>
          <w:sz w:val="10"/>
          <w:szCs w:val="10"/>
          <w:lang w:val="en-CA"/>
        </w:rPr>
      </w:pPr>
    </w:p>
    <w:p w:rsidR="002C41BB" w:rsidRDefault="002C41BB">
      <w:pPr>
        <w:rPr>
          <w:rFonts w:asciiTheme="majorHAnsi" w:hAnsiTheme="majorHAnsi" w:cstheme="majorHAnsi"/>
          <w:i/>
          <w:sz w:val="22"/>
          <w:szCs w:val="22"/>
          <w:lang w:val="en-CA"/>
        </w:rPr>
      </w:pPr>
    </w:p>
    <w:p w:rsidR="00897AC3" w:rsidRPr="00890117" w:rsidRDefault="003A5E76">
      <w:pPr>
        <w:rPr>
          <w:rFonts w:asciiTheme="majorHAnsi" w:hAnsiTheme="majorHAnsi" w:cstheme="majorHAnsi"/>
          <w:i/>
          <w:sz w:val="22"/>
          <w:szCs w:val="22"/>
          <w:lang w:val="en-CA"/>
        </w:rPr>
      </w:pP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The components of the Graduation Transitions course </w:t>
      </w:r>
      <w:r w:rsidR="00523AD2" w:rsidRPr="00890117">
        <w:rPr>
          <w:rFonts w:asciiTheme="majorHAnsi" w:hAnsiTheme="majorHAnsi" w:cstheme="majorHAnsi"/>
          <w:i/>
          <w:sz w:val="22"/>
          <w:szCs w:val="22"/>
          <w:lang w:val="en-CA"/>
        </w:rPr>
        <w:t>evidence</w:t>
      </w: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these attributes as listed below</w:t>
      </w:r>
      <w:r w:rsidR="00E52A6B" w:rsidRPr="00890117">
        <w:rPr>
          <w:rFonts w:asciiTheme="majorHAnsi" w:hAnsiTheme="majorHAnsi" w:cstheme="majorHAnsi"/>
          <w:i/>
          <w:sz w:val="22"/>
          <w:szCs w:val="22"/>
          <w:lang w:val="en-CA"/>
        </w:rPr>
        <w:t>.</w:t>
      </w:r>
      <w:r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 Please add your own additional evidence for </w:t>
      </w:r>
      <w:r w:rsidR="008C6BFD"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each category wherever possible!  Any part of your Kindergarten through Grade 12 journey is relevant, but focus </w:t>
      </w:r>
      <w:r w:rsidR="00282EF2">
        <w:rPr>
          <w:rFonts w:asciiTheme="majorHAnsi" w:hAnsiTheme="majorHAnsi" w:cstheme="majorHAnsi"/>
          <w:i/>
          <w:sz w:val="22"/>
          <w:szCs w:val="22"/>
          <w:lang w:val="en-CA"/>
        </w:rPr>
        <w:t xml:space="preserve">more </w:t>
      </w:r>
      <w:r w:rsidR="008C6BFD" w:rsidRPr="00890117">
        <w:rPr>
          <w:rFonts w:asciiTheme="majorHAnsi" w:hAnsiTheme="majorHAnsi" w:cstheme="majorHAnsi"/>
          <w:i/>
          <w:sz w:val="22"/>
          <w:szCs w:val="22"/>
          <w:lang w:val="en-CA"/>
        </w:rPr>
        <w:t>on your secondary school experiences, both in school and in the community.</w:t>
      </w:r>
      <w:r w:rsidR="00890117" w:rsidRPr="00890117">
        <w:rPr>
          <w:rFonts w:asciiTheme="majorHAnsi" w:hAnsiTheme="majorHAnsi" w:cstheme="majorHAnsi"/>
          <w:i/>
          <w:sz w:val="22"/>
          <w:szCs w:val="22"/>
          <w:lang w:val="en-CA"/>
        </w:rPr>
        <w:t xml:space="preserve">  </w:t>
      </w:r>
    </w:p>
    <w:p w:rsidR="00E52A6B" w:rsidRPr="00DF6335" w:rsidRDefault="00E52A6B">
      <w:pPr>
        <w:rPr>
          <w:rFonts w:asciiTheme="majorHAnsi" w:hAnsiTheme="majorHAnsi" w:cstheme="majorHAnsi"/>
          <w:sz w:val="10"/>
          <w:szCs w:val="1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6120"/>
      </w:tblGrid>
      <w:tr w:rsidR="00897AC3" w:rsidRPr="00E830C8" w:rsidTr="00897AC3">
        <w:trPr>
          <w:trHeight w:val="675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Learner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is engaged, resilient and seeks to understand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Learner</w:t>
            </w:r>
          </w:p>
          <w:p w:rsidR="00897AC3" w:rsidRPr="00282EF2" w:rsidRDefault="00897AC3" w:rsidP="00CA0F66">
            <w:pPr>
              <w:spacing w:before="120" w:line="276" w:lineRule="auto"/>
              <w:rPr>
                <w:rFonts w:asciiTheme="majorHAnsi" w:hAnsiTheme="majorHAnsi" w:cstheme="majorHAnsi"/>
                <w:b/>
                <w:sz w:val="18"/>
                <w:szCs w:val="18"/>
                <w:lang w:val="en-CA"/>
              </w:rPr>
            </w:pPr>
          </w:p>
        </w:tc>
      </w:tr>
      <w:tr w:rsidR="00D322C4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Literacy, Numeracy and Subject Competencies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Information, Media, Technology Literacy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Self-direction, Work Ethic, and Accountability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Healthy Lifestyle</w:t>
            </w:r>
          </w:p>
          <w:p w:rsidR="00D322C4" w:rsidRPr="00A94E21" w:rsidRDefault="00D322C4" w:rsidP="00A94E21">
            <w:pPr>
              <w:pStyle w:val="ListParagraph"/>
              <w:numPr>
                <w:ilvl w:val="0"/>
                <w:numId w:val="7"/>
              </w:numPr>
              <w:spacing w:after="24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Financial Literacy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A94E21" w:rsidRPr="00A94E21" w:rsidRDefault="00D322C4" w:rsidP="00405E0E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Transcript</w:t>
            </w:r>
            <w:r w:rsidR="00282EF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</w:t>
            </w:r>
          </w:p>
          <w:p w:rsidR="00A94E21" w:rsidRPr="00A94E21" w:rsidRDefault="005E32E6" w:rsidP="00405E0E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Healthy Living Plan</w:t>
            </w:r>
            <w:r w:rsidR="00282EF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(M.A.P.)</w:t>
            </w:r>
          </w:p>
          <w:p w:rsidR="00A94E21" w:rsidRPr="00A94E21" w:rsidRDefault="00A94E21" w:rsidP="00405E0E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Budget</w:t>
            </w:r>
          </w:p>
          <w:p w:rsidR="008C6BFD" w:rsidRDefault="008C6BFD" w:rsidP="00405E0E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A94E21" w:rsidRPr="00A94E21" w:rsidRDefault="00A94E21" w:rsidP="00405E0E">
            <w:pPr>
              <w:pStyle w:val="ListParagraph"/>
              <w:numPr>
                <w:ilvl w:val="0"/>
                <w:numId w:val="14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Thinker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analyzes, makes connections, inferences, ask questions, and transfers knowledge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Pr="00A54414" w:rsidRDefault="004F4DF3" w:rsidP="00405E0E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Thinker</w:t>
            </w:r>
          </w:p>
          <w:p w:rsidR="00897AC3" w:rsidRDefault="00897AC3" w:rsidP="00B82ED9">
            <w:pPr>
              <w:rPr>
                <w:rFonts w:asciiTheme="majorHAnsi" w:hAnsiTheme="majorHAnsi" w:cstheme="majorHAnsi"/>
                <w:b/>
                <w:sz w:val="18"/>
                <w:szCs w:val="18"/>
                <w:lang w:val="en-CA"/>
              </w:rPr>
            </w:pPr>
          </w:p>
          <w:p w:rsidR="00897AC3" w:rsidRPr="00A94E21" w:rsidRDefault="00897AC3" w:rsidP="00CA0F66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Critical Thinking and Problem Solving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Open Mindedness and Reflection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Flexibility and Adaptability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405E0E" w:rsidRPr="00A94E21" w:rsidRDefault="00405E0E" w:rsidP="00A94E21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Transitions Plan</w:t>
            </w:r>
            <w:r w:rsidR="00282EF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(M.A.P.)</w:t>
            </w:r>
          </w:p>
          <w:p w:rsidR="00405E0E" w:rsidRDefault="00405E0E" w:rsidP="00A94E21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405E0E" w:rsidRPr="000E55D7" w:rsidRDefault="005E32E6" w:rsidP="000E55D7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An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Innovator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sees possibilities and generates original ideas with value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an Innovator</w:t>
            </w:r>
          </w:p>
          <w:p w:rsidR="00897AC3" w:rsidRPr="00282EF2" w:rsidRDefault="00897AC3" w:rsidP="00CA0F66">
            <w:pPr>
              <w:spacing w:before="12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Curiosity and Imagination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Creativity, Design and Performance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3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Initiative and Entrepreneurship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405E0E" w:rsidRPr="00A94E21" w:rsidRDefault="00405E0E" w:rsidP="00A94E21">
            <w:pPr>
              <w:pStyle w:val="ListParagraph"/>
              <w:numPr>
                <w:ilvl w:val="0"/>
                <w:numId w:val="18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Accomplishments</w:t>
            </w:r>
            <w:r w:rsidR="00282EF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(M.A.P.)</w:t>
            </w:r>
          </w:p>
          <w:p w:rsidR="00405E0E" w:rsidRDefault="00405E0E" w:rsidP="00A94E21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405E0E" w:rsidRPr="005E32E6" w:rsidRDefault="005E32E6" w:rsidP="005E32E6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Collaborator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excels at working with others to create new understanding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Collaborator</w:t>
            </w:r>
          </w:p>
          <w:p w:rsidR="00897AC3" w:rsidRPr="00282EF2" w:rsidRDefault="00897AC3" w:rsidP="00CA0F66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Appreciating Diversity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Effective Communication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Interdependence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4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Relationship Building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405E0E" w:rsidRDefault="00405E0E" w:rsidP="00A94E21">
            <w:pPr>
              <w:pStyle w:val="ListParagraph"/>
              <w:numPr>
                <w:ilvl w:val="0"/>
                <w:numId w:val="16"/>
              </w:numPr>
              <w:spacing w:line="360" w:lineRule="auto"/>
              <w:contextualSpacing w:val="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Healthy Living Plan</w:t>
            </w:r>
            <w:r w:rsidR="00282EF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(M.A.P.)</w:t>
            </w:r>
          </w:p>
          <w:p w:rsidR="00405E0E" w:rsidRDefault="00405E0E" w:rsidP="00A94E2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3A5E76" w:rsidRDefault="003A5E76" w:rsidP="003A5E7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405E0E" w:rsidRPr="00AA0201" w:rsidRDefault="00AA0201" w:rsidP="00AA020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</w:tc>
      </w:tr>
      <w:tr w:rsidR="00897AC3" w:rsidRPr="00E830C8" w:rsidTr="00897AC3">
        <w:trPr>
          <w:trHeight w:val="677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97AC3" w:rsidRPr="00A94E21" w:rsidRDefault="00897AC3" w:rsidP="00897AC3">
            <w:pPr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Contributor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a citizen who participates in the local and global community through: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97AC3" w:rsidRDefault="004F4DF3" w:rsidP="00A54414">
            <w:pPr>
              <w:pStyle w:val="ListParagraph"/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 w:cstheme="majorHAnsi"/>
                <w:b/>
                <w:u w:val="single"/>
                <w:lang w:val="en-CA"/>
              </w:rPr>
              <w:t xml:space="preserve">EVIDENCE </w:t>
            </w:r>
            <w:r w:rsidR="00897AC3" w:rsidRPr="00A54414">
              <w:rPr>
                <w:rFonts w:asciiTheme="majorHAnsi" w:hAnsiTheme="majorHAnsi" w:cstheme="majorHAnsi"/>
                <w:b/>
                <w:u w:val="single"/>
                <w:lang w:val="en-CA"/>
              </w:rPr>
              <w:t>I am a Contributor</w:t>
            </w:r>
          </w:p>
          <w:p w:rsidR="00897AC3" w:rsidRPr="00282EF2" w:rsidRDefault="00897AC3" w:rsidP="00CA0F66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</w:p>
        </w:tc>
      </w:tr>
      <w:tr w:rsidR="00405E0E" w:rsidRPr="00E830C8" w:rsidTr="00282EF2">
        <w:tc>
          <w:tcPr>
            <w:tcW w:w="4896" w:type="dxa"/>
            <w:tcBorders>
              <w:right w:val="single" w:sz="4" w:space="0" w:color="auto"/>
            </w:tcBorders>
          </w:tcPr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Finding, Following an Sharing Passions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Respect, Empathy, and Kindness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Integrity, and Ethical Behavior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Civic and Environmental Responsibility</w:t>
            </w:r>
          </w:p>
          <w:p w:rsidR="00405E0E" w:rsidRPr="00A94E21" w:rsidRDefault="00405E0E" w:rsidP="00E52A6B">
            <w:pPr>
              <w:pStyle w:val="ListParagraph"/>
              <w:numPr>
                <w:ilvl w:val="0"/>
                <w:numId w:val="5"/>
              </w:numPr>
              <w:spacing w:before="120" w:line="360" w:lineRule="auto"/>
              <w:ind w:left="357" w:hanging="357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Embracing Diverse Cultures and Lifestyles</w:t>
            </w:r>
          </w:p>
        </w:tc>
        <w:tc>
          <w:tcPr>
            <w:tcW w:w="6120" w:type="dxa"/>
            <w:tcBorders>
              <w:left w:val="single" w:sz="4" w:space="0" w:color="auto"/>
            </w:tcBorders>
          </w:tcPr>
          <w:p w:rsidR="00405E0E" w:rsidRPr="00405E0E" w:rsidRDefault="005E32E6" w:rsidP="00405E0E">
            <w:pPr>
              <w:pStyle w:val="ListParagraph"/>
              <w:numPr>
                <w:ilvl w:val="0"/>
                <w:numId w:val="19"/>
              </w:numPr>
              <w:spacing w:before="120"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Work/Volunteer Experience: </w:t>
            </w:r>
            <w:r w:rsidR="00405E0E" w:rsidRPr="00405E0E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30 hours</w:t>
            </w:r>
            <w:r w:rsidR="00282EF2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(M.A.P.)</w:t>
            </w:r>
          </w:p>
          <w:p w:rsidR="00405E0E" w:rsidRDefault="00405E0E" w:rsidP="00405E0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3A5E76" w:rsidRDefault="003A5E76" w:rsidP="003A5E76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AA0201" w:rsidRPr="00A94E21" w:rsidRDefault="00AA0201" w:rsidP="00AA020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  <w:p w:rsidR="00405E0E" w:rsidRPr="00405E0E" w:rsidRDefault="00AA0201" w:rsidP="00AA020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Other:  ____________________________</w:t>
            </w:r>
          </w:p>
        </w:tc>
      </w:tr>
    </w:tbl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145756" w:rsidRPr="00F3156A" w:rsidRDefault="00145756" w:rsidP="00816915">
      <w:pPr>
        <w:shd w:val="clear" w:color="auto" w:fill="BFBFBF" w:themeFill="background1" w:themeFillShade="BF"/>
        <w:rPr>
          <w:rFonts w:asciiTheme="majorHAnsi" w:hAnsiTheme="majorHAnsi" w:cstheme="majorHAnsi"/>
          <w:b/>
          <w:lang w:val="en-CA"/>
        </w:rPr>
      </w:pPr>
      <w:r w:rsidRPr="00F3156A">
        <w:rPr>
          <w:rFonts w:asciiTheme="majorHAnsi" w:hAnsiTheme="majorHAnsi" w:cstheme="majorHAnsi"/>
          <w:b/>
          <w:lang w:val="en-CA"/>
        </w:rPr>
        <w:t>Rank yourself against the ATTRIBUTES OF A LEARNER, #1 (strongest) through #5 (weakest).</w:t>
      </w:r>
    </w:p>
    <w:p w:rsidR="00816915" w:rsidRPr="00816915" w:rsidRDefault="00816915" w:rsidP="00816915">
      <w:pPr>
        <w:shd w:val="clear" w:color="auto" w:fill="BFBFBF" w:themeFill="background1" w:themeFillShade="BF"/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</w:pPr>
      <w:r w:rsidRPr="00F3156A">
        <w:rPr>
          <w:rFonts w:asciiTheme="majorHAnsi" w:hAnsiTheme="majorHAnsi" w:cstheme="majorHAnsi"/>
          <w:b/>
          <w:lang w:val="en-CA"/>
        </w:rPr>
        <w:t>Consider your entire education</w:t>
      </w:r>
      <w:r>
        <w:rPr>
          <w:rFonts w:asciiTheme="majorHAnsi" w:hAnsiTheme="majorHAnsi" w:cstheme="majorHAnsi"/>
          <w:b/>
          <w:lang w:val="en-CA"/>
        </w:rPr>
        <w:t>al career</w:t>
      </w:r>
      <w:r w:rsidRPr="00F3156A">
        <w:rPr>
          <w:rFonts w:asciiTheme="majorHAnsi" w:hAnsiTheme="majorHAnsi" w:cstheme="majorHAnsi"/>
          <w:b/>
          <w:lang w:val="en-CA"/>
        </w:rPr>
        <w:t>, kindergarten through grade twelve</w:t>
      </w:r>
      <w:r>
        <w:rPr>
          <w:rFonts w:asciiTheme="majorHAnsi" w:hAnsiTheme="majorHAnsi" w:cstheme="majorHAnsi"/>
          <w:b/>
          <w:lang w:val="en-CA"/>
        </w:rPr>
        <w:t xml:space="preserve">, in your </w:t>
      </w:r>
      <w:r w:rsidR="00CA2F0C">
        <w:rPr>
          <w:rFonts w:asciiTheme="majorHAnsi" w:hAnsiTheme="majorHAnsi" w:cstheme="majorHAnsi"/>
          <w:b/>
          <w:lang w:val="en-CA"/>
        </w:rPr>
        <w:t>decisions</w:t>
      </w:r>
      <w:r w:rsidRPr="00F3156A">
        <w:rPr>
          <w:rFonts w:asciiTheme="majorHAnsi" w:hAnsiTheme="majorHAnsi" w:cstheme="majorHAnsi"/>
          <w:b/>
          <w:lang w:val="en-CA"/>
        </w:rPr>
        <w:t>.</w:t>
      </w: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CA2F0C" w:rsidRDefault="00CA2F0C" w:rsidP="008C6BFD">
      <w:pPr>
        <w:rPr>
          <w:rFonts w:asciiTheme="majorHAnsi" w:hAnsiTheme="majorHAnsi" w:cstheme="majorHAnsi"/>
          <w:lang w:val="en-CA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8298"/>
        <w:gridCol w:w="2718"/>
      </w:tblGrid>
      <w:tr w:rsidR="00E164C8" w:rsidTr="00B624CE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Learner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is engaged, resilient and seeks to understand through:</w:t>
            </w:r>
            <w:bookmarkStart w:id="0" w:name="_GoBack"/>
            <w:bookmarkEnd w:id="0"/>
          </w:p>
        </w:tc>
      </w:tr>
      <w:tr w:rsidR="00145756" w:rsidTr="002C41BB">
        <w:tc>
          <w:tcPr>
            <w:tcW w:w="8298" w:type="dxa"/>
          </w:tcPr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Literacy, Numeracy and Subject Competencies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Information, Media, Technology Literacy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Self-direction, Work Ethic, and Accountability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Healthy Lifestyle</w:t>
            </w:r>
          </w:p>
          <w:p w:rsidR="00145756" w:rsidRPr="00145756" w:rsidRDefault="00145756" w:rsidP="002C41BB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Financial Literacy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BA0CCC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Thinker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analyzes, makes connections, inferences, ask questions, and transfers knowledge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Critical Thinking and Problem Solving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Open Mindedness and Reflection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Flexibility and Adaptability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E97454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An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Innovator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sees possibilities and generates original ideas with value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Curiosity and Imagination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Creativity, Design and Performance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2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Initiative and Entrepreneurship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6A5BEC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Collaborator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one who excels at working with others to create new understanding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Appreciating Diversity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Effective Communication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Interdependence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3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Relationship Building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  <w:tr w:rsidR="00E164C8" w:rsidTr="00272A5A">
        <w:tc>
          <w:tcPr>
            <w:tcW w:w="11016" w:type="dxa"/>
            <w:gridSpan w:val="2"/>
          </w:tcPr>
          <w:p w:rsidR="00E164C8" w:rsidRDefault="00E164C8" w:rsidP="008C6BFD">
            <w:pPr>
              <w:rPr>
                <w:rFonts w:asciiTheme="majorHAnsi" w:hAnsiTheme="majorHAnsi" w:cstheme="majorHAnsi"/>
                <w:lang w:val="en-CA"/>
              </w:rPr>
            </w:pP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A </w:t>
            </w:r>
            <w:r w:rsidRPr="00A94E21">
              <w:rPr>
                <w:rFonts w:asciiTheme="majorHAnsi" w:hAnsiTheme="majorHAnsi" w:cstheme="majorHAnsi"/>
                <w:b/>
                <w:sz w:val="20"/>
                <w:szCs w:val="20"/>
                <w:lang w:val="en-CA"/>
              </w:rPr>
              <w:t>Contributor</w:t>
            </w:r>
            <w:r w:rsidRPr="00A94E21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 xml:space="preserve"> is a citizen who participates in the local and global community through:</w:t>
            </w:r>
          </w:p>
        </w:tc>
      </w:tr>
      <w:tr w:rsidR="00145756" w:rsidTr="00145756">
        <w:tc>
          <w:tcPr>
            <w:tcW w:w="8298" w:type="dxa"/>
          </w:tcPr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Finding, Following an Sharing Passions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Respect, Empathy, and Kindness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Integrity, and Ethical Behavior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Civic and Environmental Responsibility</w:t>
            </w:r>
          </w:p>
          <w:p w:rsidR="00145756" w:rsidRPr="00145756" w:rsidRDefault="00145756" w:rsidP="00145756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Theme="majorHAnsi" w:hAnsiTheme="majorHAnsi" w:cstheme="majorHAnsi"/>
                <w:sz w:val="20"/>
                <w:szCs w:val="20"/>
                <w:lang w:val="en-CA"/>
              </w:rPr>
            </w:pPr>
            <w:r w:rsidRPr="00145756">
              <w:rPr>
                <w:rFonts w:asciiTheme="majorHAnsi" w:hAnsiTheme="majorHAnsi" w:cstheme="majorHAnsi"/>
                <w:sz w:val="20"/>
                <w:szCs w:val="20"/>
                <w:lang w:val="en-CA"/>
              </w:rPr>
              <w:t>Embracing Diverse Cultures and Lifestyles</w:t>
            </w:r>
          </w:p>
        </w:tc>
        <w:tc>
          <w:tcPr>
            <w:tcW w:w="2718" w:type="dxa"/>
          </w:tcPr>
          <w:p w:rsidR="00145756" w:rsidRDefault="00145756" w:rsidP="008C6BFD">
            <w:pPr>
              <w:rPr>
                <w:rFonts w:asciiTheme="majorHAnsi" w:hAnsiTheme="majorHAnsi" w:cstheme="majorHAnsi"/>
                <w:lang w:val="en-CA"/>
              </w:rPr>
            </w:pPr>
          </w:p>
          <w:p w:rsidR="00156B02" w:rsidRDefault="00156B02" w:rsidP="00156B02">
            <w:pPr>
              <w:jc w:val="center"/>
              <w:rPr>
                <w:rFonts w:asciiTheme="majorHAnsi" w:hAnsiTheme="majorHAnsi" w:cstheme="majorHAnsi"/>
                <w:lang w:val="en-CA"/>
              </w:rPr>
            </w:pPr>
            <w:r>
              <w:rPr>
                <w:rFonts w:asciiTheme="majorHAnsi" w:hAnsiTheme="majorHAnsi" w:cstheme="majorHAnsi"/>
                <w:lang w:val="en-CA"/>
              </w:rPr>
              <w:t>RANK: _______</w:t>
            </w:r>
          </w:p>
        </w:tc>
      </w:tr>
    </w:tbl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145756" w:rsidRPr="00816915" w:rsidRDefault="00816915" w:rsidP="00816915">
      <w:pPr>
        <w:shd w:val="clear" w:color="auto" w:fill="BFBFBF" w:themeFill="background1" w:themeFillShade="BF"/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</w:pPr>
      <w:r w:rsidRPr="00816915"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  <w:t>Explain your strongest attribute of the five listed above.</w:t>
      </w:r>
      <w:r>
        <w:rPr>
          <w:rFonts w:asciiTheme="majorHAnsi" w:hAnsiTheme="majorHAnsi" w:cstheme="majorHAnsi"/>
          <w:b/>
          <w:shd w:val="clear" w:color="auto" w:fill="BFBFBF" w:themeFill="background1" w:themeFillShade="BF"/>
          <w:lang w:val="en-CA"/>
        </w:rPr>
        <w:t xml:space="preserve">  </w:t>
      </w: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816915" w:rsidRDefault="00816915" w:rsidP="008C6BFD">
      <w:pPr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spacing w:line="360" w:lineRule="auto"/>
        <w:rPr>
          <w:rFonts w:asciiTheme="majorHAnsi" w:hAnsiTheme="majorHAnsi" w:cstheme="majorHAnsi"/>
          <w:lang w:val="en-CA"/>
        </w:rPr>
      </w:pPr>
      <w:r>
        <w:rPr>
          <w:rFonts w:asciiTheme="majorHAnsi" w:hAnsiTheme="majorHAnsi" w:cstheme="majorHAnsi"/>
          <w:lang w:val="en-CA"/>
        </w:rPr>
        <w:t xml:space="preserve">My </w:t>
      </w:r>
      <w:r w:rsidRPr="00156B02">
        <w:rPr>
          <w:rFonts w:asciiTheme="majorHAnsi" w:hAnsiTheme="majorHAnsi" w:cstheme="majorHAnsi"/>
          <w:b/>
          <w:lang w:val="en-CA"/>
        </w:rPr>
        <w:t>STRONGEST ATTRIBUTE</w:t>
      </w:r>
      <w:r>
        <w:rPr>
          <w:rFonts w:asciiTheme="majorHAnsi" w:hAnsiTheme="majorHAnsi" w:cstheme="majorHAnsi"/>
          <w:lang w:val="en-CA"/>
        </w:rPr>
        <w:t xml:space="preserve"> </w:t>
      </w:r>
      <w:r w:rsidRPr="002C41BB">
        <w:rPr>
          <w:rFonts w:asciiTheme="majorHAnsi" w:hAnsiTheme="majorHAnsi" w:cstheme="majorHAnsi"/>
          <w:b/>
          <w:lang w:val="en-CA"/>
        </w:rPr>
        <w:t xml:space="preserve">is </w:t>
      </w:r>
      <w:r w:rsidRPr="002C41BB">
        <w:rPr>
          <w:rFonts w:asciiTheme="majorHAnsi" w:hAnsiTheme="majorHAnsi" w:cstheme="majorHAnsi"/>
          <w:lang w:val="en-CA"/>
        </w:rPr>
        <w:t>_______</w:t>
      </w:r>
      <w:r w:rsidR="00F3156A" w:rsidRPr="002C41BB">
        <w:rPr>
          <w:rFonts w:asciiTheme="majorHAnsi" w:hAnsiTheme="majorHAnsi" w:cstheme="majorHAnsi"/>
          <w:lang w:val="en-CA"/>
        </w:rPr>
        <w:t>___</w:t>
      </w:r>
      <w:r w:rsidR="002C41BB">
        <w:rPr>
          <w:rFonts w:asciiTheme="majorHAnsi" w:hAnsiTheme="majorHAnsi" w:cstheme="majorHAnsi"/>
          <w:lang w:val="en-CA"/>
        </w:rPr>
        <w:t>__________________________</w:t>
      </w:r>
      <w:r w:rsidRPr="002C41BB">
        <w:rPr>
          <w:rFonts w:asciiTheme="majorHAnsi" w:hAnsiTheme="majorHAnsi" w:cstheme="majorHAnsi"/>
          <w:lang w:val="en-CA"/>
        </w:rPr>
        <w:t>_________</w:t>
      </w:r>
      <w:r w:rsidRPr="002C41BB">
        <w:rPr>
          <w:rFonts w:asciiTheme="majorHAnsi" w:hAnsiTheme="majorHAnsi" w:cstheme="majorHAnsi"/>
          <w:b/>
          <w:lang w:val="en-CA"/>
        </w:rPr>
        <w:t xml:space="preserve"> because</w:t>
      </w:r>
      <w:r>
        <w:rPr>
          <w:rFonts w:asciiTheme="majorHAnsi" w:hAnsiTheme="majorHAnsi" w:cstheme="majorHAnsi"/>
          <w:lang w:val="en-CA"/>
        </w:rPr>
        <w:t xml:space="preserve"> </w:t>
      </w:r>
    </w:p>
    <w:p w:rsidR="00F3156A" w:rsidRDefault="00F3156A" w:rsidP="00816915">
      <w:pP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816915" w:rsidRDefault="00816915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816915" w:rsidRDefault="00816915" w:rsidP="00816915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Theme="majorHAnsi" w:hAnsiTheme="majorHAnsi" w:cstheme="majorHAnsi"/>
          <w:lang w:val="en-CA"/>
        </w:rPr>
      </w:pPr>
    </w:p>
    <w:p w:rsidR="00156B02" w:rsidRDefault="00156B02" w:rsidP="00816915">
      <w:pPr>
        <w:spacing w:line="360" w:lineRule="auto"/>
        <w:rPr>
          <w:rFonts w:asciiTheme="majorHAnsi" w:hAnsiTheme="majorHAnsi" w:cstheme="majorHAnsi"/>
          <w:lang w:val="en-CA"/>
        </w:rPr>
      </w:pPr>
    </w:p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145756" w:rsidRDefault="00145756" w:rsidP="008C6BFD">
      <w:pPr>
        <w:rPr>
          <w:rFonts w:asciiTheme="majorHAnsi" w:hAnsiTheme="majorHAnsi" w:cstheme="majorHAnsi"/>
          <w:lang w:val="en-CA"/>
        </w:rPr>
      </w:pPr>
    </w:p>
    <w:p w:rsidR="000E55D7" w:rsidRDefault="000E55D7" w:rsidP="008C6BFD">
      <w:pPr>
        <w:rPr>
          <w:rFonts w:asciiTheme="majorHAnsi" w:hAnsiTheme="majorHAnsi" w:cstheme="majorHAnsi"/>
          <w:lang w:val="en-CA"/>
        </w:rPr>
      </w:pPr>
    </w:p>
    <w:sectPr w:rsidR="000E55D7" w:rsidSect="00EC3C3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EA1"/>
    <w:multiLevelType w:val="hybridMultilevel"/>
    <w:tmpl w:val="97AC1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A02E4"/>
    <w:multiLevelType w:val="hybridMultilevel"/>
    <w:tmpl w:val="25B4F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B3ED7"/>
    <w:multiLevelType w:val="hybridMultilevel"/>
    <w:tmpl w:val="2820D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7C2798"/>
    <w:multiLevelType w:val="hybridMultilevel"/>
    <w:tmpl w:val="6D025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5E1247"/>
    <w:multiLevelType w:val="hybridMultilevel"/>
    <w:tmpl w:val="B7BAE51C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A304B"/>
    <w:multiLevelType w:val="hybridMultilevel"/>
    <w:tmpl w:val="E8B62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71C64"/>
    <w:multiLevelType w:val="hybridMultilevel"/>
    <w:tmpl w:val="65F4B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20E63"/>
    <w:multiLevelType w:val="hybridMultilevel"/>
    <w:tmpl w:val="60260BFA"/>
    <w:lvl w:ilvl="0" w:tplc="DC06552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D9C65CE"/>
    <w:multiLevelType w:val="hybridMultilevel"/>
    <w:tmpl w:val="BEA6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14BF7"/>
    <w:multiLevelType w:val="hybridMultilevel"/>
    <w:tmpl w:val="ECDAEAA6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616D9"/>
    <w:multiLevelType w:val="hybridMultilevel"/>
    <w:tmpl w:val="88F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A5E2E"/>
    <w:multiLevelType w:val="hybridMultilevel"/>
    <w:tmpl w:val="A5985058"/>
    <w:lvl w:ilvl="0" w:tplc="DC065528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40C3355"/>
    <w:multiLevelType w:val="hybridMultilevel"/>
    <w:tmpl w:val="295634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4348F8"/>
    <w:multiLevelType w:val="hybridMultilevel"/>
    <w:tmpl w:val="A3D81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8D3F73"/>
    <w:multiLevelType w:val="hybridMultilevel"/>
    <w:tmpl w:val="A6D4B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1569DD"/>
    <w:multiLevelType w:val="hybridMultilevel"/>
    <w:tmpl w:val="34A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91718"/>
    <w:multiLevelType w:val="hybridMultilevel"/>
    <w:tmpl w:val="7094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E18E4"/>
    <w:multiLevelType w:val="hybridMultilevel"/>
    <w:tmpl w:val="1870E6CA"/>
    <w:lvl w:ilvl="0" w:tplc="0409000F">
      <w:start w:val="1"/>
      <w:numFmt w:val="decimal"/>
      <w:lvlText w:val="%1."/>
      <w:lvlJc w:val="left"/>
      <w:pPr>
        <w:ind w:left="-1065" w:hanging="360"/>
      </w:pPr>
    </w:lvl>
    <w:lvl w:ilvl="1" w:tplc="04090019" w:tentative="1">
      <w:start w:val="1"/>
      <w:numFmt w:val="lowerLetter"/>
      <w:lvlText w:val="%2."/>
      <w:lvlJc w:val="left"/>
      <w:pPr>
        <w:ind w:left="-345" w:hanging="360"/>
      </w:pPr>
    </w:lvl>
    <w:lvl w:ilvl="2" w:tplc="0409001B" w:tentative="1">
      <w:start w:val="1"/>
      <w:numFmt w:val="lowerRoman"/>
      <w:lvlText w:val="%3."/>
      <w:lvlJc w:val="right"/>
      <w:pPr>
        <w:ind w:left="375" w:hanging="180"/>
      </w:pPr>
    </w:lvl>
    <w:lvl w:ilvl="3" w:tplc="0409000F" w:tentative="1">
      <w:start w:val="1"/>
      <w:numFmt w:val="decimal"/>
      <w:lvlText w:val="%4."/>
      <w:lvlJc w:val="left"/>
      <w:pPr>
        <w:ind w:left="1095" w:hanging="360"/>
      </w:pPr>
    </w:lvl>
    <w:lvl w:ilvl="4" w:tplc="04090019" w:tentative="1">
      <w:start w:val="1"/>
      <w:numFmt w:val="lowerLetter"/>
      <w:lvlText w:val="%5."/>
      <w:lvlJc w:val="left"/>
      <w:pPr>
        <w:ind w:left="1815" w:hanging="360"/>
      </w:pPr>
    </w:lvl>
    <w:lvl w:ilvl="5" w:tplc="0409001B" w:tentative="1">
      <w:start w:val="1"/>
      <w:numFmt w:val="lowerRoman"/>
      <w:lvlText w:val="%6."/>
      <w:lvlJc w:val="right"/>
      <w:pPr>
        <w:ind w:left="2535" w:hanging="180"/>
      </w:pPr>
    </w:lvl>
    <w:lvl w:ilvl="6" w:tplc="0409000F" w:tentative="1">
      <w:start w:val="1"/>
      <w:numFmt w:val="decimal"/>
      <w:lvlText w:val="%7."/>
      <w:lvlJc w:val="left"/>
      <w:pPr>
        <w:ind w:left="3255" w:hanging="360"/>
      </w:pPr>
    </w:lvl>
    <w:lvl w:ilvl="7" w:tplc="04090019" w:tentative="1">
      <w:start w:val="1"/>
      <w:numFmt w:val="lowerLetter"/>
      <w:lvlText w:val="%8."/>
      <w:lvlJc w:val="left"/>
      <w:pPr>
        <w:ind w:left="3975" w:hanging="360"/>
      </w:pPr>
    </w:lvl>
    <w:lvl w:ilvl="8" w:tplc="040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18">
    <w:nsid w:val="5890640B"/>
    <w:multiLevelType w:val="hybridMultilevel"/>
    <w:tmpl w:val="7A3CBEF0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01BE5"/>
    <w:multiLevelType w:val="hybridMultilevel"/>
    <w:tmpl w:val="8D9AD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D07092"/>
    <w:multiLevelType w:val="hybridMultilevel"/>
    <w:tmpl w:val="AD566B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1A5163"/>
    <w:multiLevelType w:val="hybridMultilevel"/>
    <w:tmpl w:val="24007132"/>
    <w:lvl w:ilvl="0" w:tplc="DC0655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24D69"/>
    <w:multiLevelType w:val="hybridMultilevel"/>
    <w:tmpl w:val="E860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235A60"/>
    <w:multiLevelType w:val="hybridMultilevel"/>
    <w:tmpl w:val="9E2EC28A"/>
    <w:lvl w:ilvl="0" w:tplc="0409000F">
      <w:start w:val="1"/>
      <w:numFmt w:val="decimal"/>
      <w:lvlText w:val="%1."/>
      <w:lvlJc w:val="left"/>
      <w:pPr>
        <w:ind w:left="375" w:hanging="360"/>
      </w:p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"/>
  </w:num>
  <w:num w:numId="5">
    <w:abstractNumId w:val="0"/>
  </w:num>
  <w:num w:numId="6">
    <w:abstractNumId w:val="13"/>
  </w:num>
  <w:num w:numId="7">
    <w:abstractNumId w:val="6"/>
  </w:num>
  <w:num w:numId="8">
    <w:abstractNumId w:val="5"/>
  </w:num>
  <w:num w:numId="9">
    <w:abstractNumId w:val="14"/>
  </w:num>
  <w:num w:numId="10">
    <w:abstractNumId w:val="19"/>
  </w:num>
  <w:num w:numId="11">
    <w:abstractNumId w:val="17"/>
  </w:num>
  <w:num w:numId="12">
    <w:abstractNumId w:val="23"/>
  </w:num>
  <w:num w:numId="13">
    <w:abstractNumId w:val="3"/>
  </w:num>
  <w:num w:numId="14">
    <w:abstractNumId w:val="9"/>
  </w:num>
  <w:num w:numId="15">
    <w:abstractNumId w:val="11"/>
  </w:num>
  <w:num w:numId="16">
    <w:abstractNumId w:val="21"/>
  </w:num>
  <w:num w:numId="17">
    <w:abstractNumId w:val="7"/>
  </w:num>
  <w:num w:numId="18">
    <w:abstractNumId w:val="4"/>
  </w:num>
  <w:num w:numId="19">
    <w:abstractNumId w:val="18"/>
  </w:num>
  <w:num w:numId="20">
    <w:abstractNumId w:val="15"/>
  </w:num>
  <w:num w:numId="21">
    <w:abstractNumId w:val="22"/>
  </w:num>
  <w:num w:numId="22">
    <w:abstractNumId w:val="16"/>
  </w:num>
  <w:num w:numId="23">
    <w:abstractNumId w:val="1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71"/>
    <w:rsid w:val="000E55D7"/>
    <w:rsid w:val="00145756"/>
    <w:rsid w:val="00156B02"/>
    <w:rsid w:val="001A2032"/>
    <w:rsid w:val="0023153C"/>
    <w:rsid w:val="00282EF2"/>
    <w:rsid w:val="002A523A"/>
    <w:rsid w:val="002C41BB"/>
    <w:rsid w:val="003A5E76"/>
    <w:rsid w:val="00405E0E"/>
    <w:rsid w:val="00493E4A"/>
    <w:rsid w:val="004F4DF3"/>
    <w:rsid w:val="00523AD2"/>
    <w:rsid w:val="00536F72"/>
    <w:rsid w:val="00556828"/>
    <w:rsid w:val="005C0761"/>
    <w:rsid w:val="005E32E6"/>
    <w:rsid w:val="006B6671"/>
    <w:rsid w:val="00784304"/>
    <w:rsid w:val="00816915"/>
    <w:rsid w:val="00890117"/>
    <w:rsid w:val="00897AC3"/>
    <w:rsid w:val="008C6BFD"/>
    <w:rsid w:val="00975546"/>
    <w:rsid w:val="00A54414"/>
    <w:rsid w:val="00A94E21"/>
    <w:rsid w:val="00AA0201"/>
    <w:rsid w:val="00CA0F66"/>
    <w:rsid w:val="00CA2F0C"/>
    <w:rsid w:val="00D322C4"/>
    <w:rsid w:val="00DF6335"/>
    <w:rsid w:val="00E164C8"/>
    <w:rsid w:val="00E52A6B"/>
    <w:rsid w:val="00E61BC1"/>
    <w:rsid w:val="00E830C8"/>
    <w:rsid w:val="00EB1705"/>
    <w:rsid w:val="00EC3C31"/>
    <w:rsid w:val="00F3156A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B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teacher</cp:lastModifiedBy>
  <cp:revision>17</cp:revision>
  <cp:lastPrinted>2013-04-11T20:05:00Z</cp:lastPrinted>
  <dcterms:created xsi:type="dcterms:W3CDTF">2013-01-07T21:11:00Z</dcterms:created>
  <dcterms:modified xsi:type="dcterms:W3CDTF">2013-04-11T20:22:00Z</dcterms:modified>
</cp:coreProperties>
</file>